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26-303</w:t>
      </w:r>
    </w:p>
    <w:p>
      <w:pPr>
        <w:spacing w:before="0" w:after="0" w:line="480"/>
        <w:ind w:left="120"/>
        <w:jc w:val="left"/>
      </w:pPr>
    </w:p>
    <w:p>
      <w:pPr>
        <w:spacing w:before="0" w:after="0" w:line="480"/>
        <w:ind w:left="120"/>
        <w:jc w:val="center"/>
      </w:pPr>
      <w:r>
        <w:rPr>
          <w:rFonts w:ascii="Times New Roman" w:hAnsi="Times New Roman"/>
          <w:b/>
          <w:i w:val="false"/>
          <w:color w:val="000000"/>
          <w:sz w:val="28"/>
        </w:rPr>
        <w:t>EDUCATIONAL EXAMINERS BOARD[282]</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282—Chapter 7</w:t>
      </w:r>
    </w:p>
    <w:p>
      <w:pPr>
        <w:spacing w:before="0" w:after="0" w:line="480"/>
        <w:ind w:left="120"/>
        <w:jc w:val="center"/>
      </w:pPr>
      <w:r>
        <w:rPr>
          <w:rFonts w:ascii="Times New Roman" w:hAnsi="Times New Roman"/>
          <w:b w:val="false"/>
          <w:i w:val="false"/>
          <w:color w:val="000000"/>
          <w:sz w:val="24"/>
        </w:rPr>
        <w:t>“Proof of Legal Presence”</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256.146</w:t>
      </w:r>
    </w:p>
    <w:p>
      <w:pPr>
        <w:spacing w:before="0" w:after="0" w:line="480"/>
        <w:ind w:left="120"/>
        <w:jc w:val="both"/>
      </w:pPr>
      <w:r>
        <w:rPr>
          <w:rFonts w:ascii="Times New Roman" w:hAnsi="Times New Roman"/>
          <w:b w:val="false"/>
          <w:i w:val="false"/>
          <w:color w:val="000000"/>
          <w:sz w:val="24"/>
        </w:rPr>
        <w:t>State or federal law(s) implemented by the rulemaking: Iowa Code section 256.146</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960"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6, 2026</w:t>
            </w:r>
            <w:r>
              <w:br/>
            </w:r>
            <w:r>
              <w:rPr>
                <w:rFonts w:ascii="Times New Roman" w:hAnsi="Times New Roman"/>
                <w:b w:val="false"/>
                <w:i w:val="false"/>
                <w:color w:val="000000"/>
                <w:sz w:val="14"/>
              </w:rPr>
              <w:t>9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Room B50</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Also via Google Meet</w:t>
            </w:r>
            <w:r>
              <w:br/>
            </w:r>
            <w:r>
              <w:rPr>
                <w:rFonts w:ascii="Times New Roman" w:hAnsi="Times New Roman"/>
                <w:b w:val="false"/>
                <w:i w:val="false"/>
                <w:color w:val="000000"/>
                <w:sz w:val="14"/>
              </w:rPr>
              <w:t xml:space="preserve">Video call link: </w:t>
            </w:r>
            <w:hyperlink r:id="rId4">
              <w:r>
                <w:rPr>
                  <w:rStyle w:val="Hyperlink"/>
                  <w:rFonts w:ascii="Times New Roman" w:hAnsi="Times New Roman"/>
                  <w:b w:val="false"/>
                  <w:i w:val="false"/>
                  <w:color w:val="0000ff"/>
                  <w:sz w:val="14"/>
                </w:rPr>
                <w:t>meet.google.com/hcw-cnqi-ifz</w:t>
              </w:r>
            </w:hyperlink>
            <w:r>
              <w:br/>
            </w:r>
            <w:r>
              <w:rPr>
                <w:rFonts w:ascii="Times New Roman" w:hAnsi="Times New Roman"/>
                <w:b w:val="false"/>
                <w:i w:val="false"/>
                <w:color w:val="000000"/>
                <w:sz w:val="14"/>
              </w:rPr>
              <w:t>Or dial: 1.405.356.8095</w:t>
            </w:r>
            <w:r>
              <w:br/>
            </w:r>
            <w:r>
              <w:rPr>
                <w:rFonts w:ascii="Times New Roman" w:hAnsi="Times New Roman"/>
                <w:b w:val="false"/>
                <w:i w:val="false"/>
                <w:color w:val="000000"/>
                <w:sz w:val="14"/>
              </w:rPr>
              <w:t>PIN: ‪528 469 374#</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Education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96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Beth Myers</w:t>
            </w:r>
            <w:r>
              <w:br/>
            </w:r>
            <w:r>
              <w:rPr>
                <w:rFonts w:ascii="Times New Roman" w:hAnsi="Times New Roman"/>
                <w:b w:val="false"/>
                <w:i w:val="false"/>
                <w:color w:val="000000"/>
                <w:sz w:val="14"/>
              </w:rPr>
              <w:t>Bureau of Educational Examiners, Iowa Department of Education</w:t>
            </w:r>
            <w:r>
              <w:br/>
            </w:r>
            <w:r>
              <w:rPr>
                <w:rFonts w:ascii="Times New Roman" w:hAnsi="Times New Roman"/>
                <w:b w:val="false"/>
                <w:i w:val="false"/>
                <w:color w:val="000000"/>
                <w:sz w:val="14"/>
              </w:rPr>
              <w:t>400 East 14th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515.419.3679</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beth.myers@iowa.gov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change complies with changes made during the 2026 Legislative Session. 2026 Iowa Acts, Senate File 2218, creates different requirements for applicants to prove legal authorization to work in the United States.</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 Board of Educational Examiners bears the cost of compliance.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Iowans in general will benefit from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is no known quantitative impact.</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There is no known qualitative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Implementation costs will be absorbed within existing agency resources.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 proposed rulemaking is not anticipated to have a direct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underlying legislation requires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underlying legislation requires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other methods were seriously considered by the Department since the underlying legislation requires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Alternative methods were rejected. The underlying legislation requires rulemaking.</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subrule </w:t>
      </w:r>
      <w:r>
        <w:rPr>
          <w:rFonts w:ascii="Times New Roman" w:hAnsi="Times New Roman"/>
          <w:b/>
          <w:i w:val="false"/>
          <w:color w:val="000000"/>
          <w:sz w:val="24"/>
        </w:rPr>
        <w:t>7.2(3)</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282—7.3(256)</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282—7.3</w:t>
      </w:r>
      <w:r>
        <w:rPr>
          <w:rFonts w:ascii="Times New Roman" w:hAnsi="Times New Roman"/>
          <w:b/>
          <w:i w:val="false"/>
          <w:color w:val="000000"/>
          <w:sz w:val="24"/>
        </w:rPr>
        <w:t xml:space="preserve">(256) </w:t>
      </w:r>
      <w:r>
        <w:rPr>
          <w:rFonts w:ascii="Times New Roman" w:hAnsi="Times New Roman"/>
          <w:b/>
          <w:i w:val="false"/>
          <w:color w:val="000000"/>
          <w:sz w:val="24"/>
        </w:rPr>
        <w:t xml:space="preserve">Acceptable evidence. </w:t>
      </w:r>
      <w:r>
        <w:rPr>
          <w:rFonts w:ascii="Times New Roman" w:hAnsi="Times New Roman"/>
          <w:b w:val="false"/>
          <w:i w:val="false"/>
          <w:color w:val="000000"/>
          <w:sz w:val="24"/>
        </w:rPr>
        <w:t xml:space="preserve">The board will </w:t>
      </w:r>
      <w:r>
        <w:rPr>
          <w:rFonts w:ascii="Times New Roman" w:hAnsi="Times New Roman"/>
          <w:b w:val="false"/>
          <w:i w:val="false"/>
          <w:strike/>
          <w:color w:val="000000"/>
          <w:sz w:val="24"/>
        </w:rPr>
        <w:t>accept as proof of</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verify</w:t>
      </w:r>
      <w:r>
        <w:rPr>
          <w:rFonts w:ascii="Times New Roman" w:hAnsi="Times New Roman"/>
          <w:b w:val="false"/>
          <w:i w:val="false"/>
          <w:color w:val="000000"/>
          <w:sz w:val="24"/>
        </w:rPr>
        <w:t xml:space="preserve"> lawful presence in the United States </w:t>
      </w:r>
      <w:r>
        <w:rPr>
          <w:rFonts w:ascii="Times New Roman" w:hAnsi="Times New Roman"/>
          <w:b w:val="false"/>
          <w:i w:val="false"/>
          <w:strike/>
          <w:color w:val="000000"/>
          <w:sz w:val="24"/>
        </w:rPr>
        <w:t>any acceptable document that establishes a U.S. place of birth or indicates U.S. citizenship or naturalization, or any documentation acceptable under the Immigration and Naturalization Act as amended to November 1, 2023, to establish alien status. Legible copies of documents will be accepted. Original documents will not be required unless a question arises concerning the documentation submitted</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by accessing the Systematic Alien Verification for Entitlements (SAVE) program. Applicants for initial licensure, applicants for renewal, and all practitioners who are not subject to renewal requirements are required to send to the board a document that establishes employment authorization and identity, as described in </w:t>
      </w:r>
      <w:r>
        <w:rPr>
          <w:rFonts w:ascii="Times New Roman" w:hAnsi="Times New Roman"/>
          <w:b w:val="false"/>
          <w:i w:val="false"/>
          <w:color w:val="000000"/>
          <w:sz w:val="24"/>
          <w:u w:val="single"/>
        </w:rPr>
        <w:t>8 U.S.C. §1324a(b)(1)(B)</w:t>
      </w:r>
      <w:r>
        <w:rPr>
          <w:rFonts w:ascii="Times New Roman" w:hAnsi="Times New Roman"/>
          <w:b w:val="false"/>
          <w:i w:val="false"/>
          <w:color w:val="000000"/>
          <w:sz w:val="24"/>
          <w:u w:val="single"/>
        </w:rPr>
        <w:t xml:space="preserve"> as amended to November 1, 2023, or employment</w:t>
      </w:r>
      <w:r>
        <w:rPr>
          <w:rFonts w:ascii="Times New Roman" w:hAnsi="Times New Roman"/>
          <w:b w:val="false"/>
          <w:i w:val="false"/>
          <w:color w:val="000000"/>
          <w:sz w:val="24"/>
        </w:rPr>
        <w:t>.</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w:t>
      </w:r>
      <w:r>
        <w:rPr>
          <w:rFonts w:ascii="Times New Roman" w:hAnsi="Times New Roman"/>
          <w:b/>
          <w:i w:val="false"/>
          <w:color w:val="000000"/>
          <w:sz w:val="24"/>
        </w:rPr>
        <w:t>282—Chapter 7</w:t>
      </w:r>
      <w:r>
        <w:rPr>
          <w:rFonts w:ascii="Times New Roman" w:hAnsi="Times New Roman"/>
          <w:b w:val="false"/>
          <w:i w:val="false"/>
          <w:color w:val="000000"/>
          <w:sz w:val="24"/>
        </w:rPr>
        <w:t>, implementation sentence</w:t>
      </w:r>
      <w:r>
        <w:rPr>
          <w:rFonts w:ascii="Times New Roman" w:hAnsi="Times New Roman"/>
          <w:b w:val="false"/>
          <w:i w:val="false"/>
          <w:color w:val="000000"/>
          <w:sz w:val="24"/>
        </w:rPr>
        <w:t>, as follows:</w:t>
      </w:r>
    </w:p>
    <w:p>
      <w:pPr>
        <w:spacing w:before="0" w:after="0" w:line="480"/>
        <w:ind w:left="120"/>
        <w:jc w:val="left"/>
      </w:pPr>
      <w:r>
        <w:rPr>
          <w:rFonts w:ascii="Times New Roman" w:hAnsi="Times New Roman"/>
          <w:b w:val="false"/>
          <w:i w:val="false"/>
          <w:color w:val="000000"/>
          <w:sz w:val="24"/>
        </w:rPr>
        <w:t>These rules are intended to implement the Personal Responsibility and Work Opportunity Reconciliation Act of 1996 (</w:t>
      </w:r>
      <w:r>
        <w:rPr>
          <w:rFonts w:ascii="Times New Roman" w:hAnsi="Times New Roman"/>
          <w:b w:val="false"/>
          <w:i w:val="false"/>
          <w:color w:val="000000"/>
          <w:sz w:val="24"/>
        </w:rPr>
        <w:t>8 U.S.C. §1621</w:t>
      </w:r>
      <w:r>
        <w:rPr>
          <w:rFonts w:ascii="Times New Roman" w:hAnsi="Times New Roman"/>
          <w:b w:val="false"/>
          <w:i w:val="false"/>
          <w:color w:val="000000"/>
          <w:sz w:val="24"/>
        </w:rPr>
        <w: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and </w:t>
      </w:r>
      <w:r>
        <w:rPr>
          <w:rFonts w:ascii="Times New Roman" w:hAnsi="Times New Roman"/>
          <w:b w:val="false"/>
          <w:i w:val="false"/>
          <w:color w:val="000000"/>
          <w:sz w:val="24"/>
          <w:u w:val="single"/>
        </w:rPr>
        <w:t>2026 Iowa Acts, Senate File 2218</w:t>
      </w:r>
      <w:r>
        <w:rPr>
          <w:rFonts w:ascii="Times New Roman" w:hAnsi="Times New Roman"/>
          <w:b w:val="false"/>
          <w:i w:val="false"/>
          <w:color w:val="000000"/>
          <w:sz w:val="24"/>
        </w:rPr>
        <w:t>.</w:t>
      </w:r>
    </w:p>
    <w:sectPr>
      <w:footerReference r:id="rId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hcw-cnqi-ifz" Type="http://schemas.openxmlformats.org/officeDocument/2006/relationships/hyperlink" Id="rId4"/>
    <Relationship TargetMode="External" Target="mailto:beth.myers@iowa.gov"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